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B05EB" w14:textId="77777777" w:rsidR="00387FD0" w:rsidRPr="00E90AAF" w:rsidRDefault="00C07E9A" w:rsidP="00C07E9A">
      <w:pPr>
        <w:pStyle w:val="Heading4"/>
        <w:numPr>
          <w:ilvl w:val="0"/>
          <w:numId w:val="0"/>
        </w:numPr>
        <w:ind w:left="720" w:hanging="360"/>
        <w:rPr>
          <w:i w:val="0"/>
          <w:color w:val="0000FF"/>
          <w:sz w:val="36"/>
          <w:szCs w:val="36"/>
        </w:rPr>
      </w:pPr>
      <w:r>
        <w:rPr>
          <w:i w:val="0"/>
          <w:color w:val="0000FF"/>
          <w:sz w:val="36"/>
          <w:szCs w:val="36"/>
        </w:rPr>
        <w:t xml:space="preserve">11. </w:t>
      </w:r>
      <w:r w:rsidR="00387FD0" w:rsidRPr="00E90AAF">
        <w:rPr>
          <w:i w:val="0"/>
          <w:color w:val="0000FF"/>
          <w:sz w:val="36"/>
          <w:szCs w:val="36"/>
        </w:rPr>
        <w:t>NASHUA LIMPOPO FUEL POLICY</w:t>
      </w:r>
      <w:r w:rsidR="00387FD0">
        <w:rPr>
          <w:i w:val="0"/>
          <w:color w:val="0000FF"/>
          <w:sz w:val="36"/>
          <w:szCs w:val="36"/>
        </w:rPr>
        <w:t xml:space="preserve"> – OA SALES</w:t>
      </w:r>
    </w:p>
    <w:p w14:paraId="347EEF8C" w14:textId="77777777" w:rsidR="00387FD0" w:rsidRPr="00C07E9A" w:rsidRDefault="00387FD0" w:rsidP="00387FD0">
      <w:pPr>
        <w:rPr>
          <w:rFonts w:ascii="Arial" w:hAnsi="Arial" w:cs="Arial"/>
          <w:sz w:val="20"/>
          <w:szCs w:val="20"/>
        </w:rPr>
      </w:pPr>
      <w:r>
        <w:rPr>
          <w:rFonts w:ascii="Arial" w:hAnsi="Arial" w:cs="Arial"/>
        </w:rPr>
        <w:br/>
      </w:r>
      <w:r w:rsidRPr="00C07E9A">
        <w:rPr>
          <w:rFonts w:ascii="Arial" w:hAnsi="Arial" w:cs="Arial"/>
          <w:sz w:val="20"/>
          <w:szCs w:val="20"/>
        </w:rPr>
        <w:t>To ensure that no misconception occurs regarding the fuel policy as offered by Nashua Limpopo the following rules will apply.</w:t>
      </w:r>
    </w:p>
    <w:p w14:paraId="04B8AC59" w14:textId="77777777" w:rsidR="00387FD0" w:rsidRPr="00C07E9A" w:rsidRDefault="00387FD0" w:rsidP="00387FD0">
      <w:pPr>
        <w:rPr>
          <w:rFonts w:ascii="Arial" w:hAnsi="Arial" w:cs="Arial"/>
          <w:sz w:val="20"/>
          <w:szCs w:val="20"/>
        </w:rPr>
      </w:pPr>
      <w:r w:rsidRPr="00C07E9A">
        <w:rPr>
          <w:rFonts w:ascii="Arial" w:hAnsi="Arial" w:cs="Arial"/>
          <w:sz w:val="20"/>
          <w:szCs w:val="20"/>
        </w:rPr>
        <w:t>Petro cards will be issued to the sales staff, subject to certain conditions.</w:t>
      </w:r>
    </w:p>
    <w:p w14:paraId="3BB887AE"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Cards are to be used expressly for the furthering and growing of the sales and customer base in accordance with the express goals of the Company.</w:t>
      </w:r>
    </w:p>
    <w:p w14:paraId="796265B6" w14:textId="65911F32"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 xml:space="preserve">The limits on such cards will be determined at employment and appointment stage and will only be amended on approval by the managing director. – Current </w:t>
      </w:r>
      <w:r w:rsidR="00B5656C">
        <w:rPr>
          <w:rFonts w:ascii="Arial" w:hAnsi="Arial" w:cs="Arial"/>
          <w:sz w:val="20"/>
          <w:szCs w:val="20"/>
        </w:rPr>
        <w:t xml:space="preserve">Maximum </w:t>
      </w:r>
      <w:r w:rsidRPr="00C07E9A">
        <w:rPr>
          <w:rFonts w:ascii="Arial" w:hAnsi="Arial" w:cs="Arial"/>
          <w:sz w:val="20"/>
          <w:szCs w:val="20"/>
        </w:rPr>
        <w:t>Limit of R 4500 applie</w:t>
      </w:r>
      <w:r w:rsidR="00B5656C">
        <w:rPr>
          <w:rFonts w:ascii="Arial" w:hAnsi="Arial" w:cs="Arial"/>
          <w:sz w:val="20"/>
          <w:szCs w:val="20"/>
        </w:rPr>
        <w:t>s only on attaining your entry gate as laid out in the commission manual.</w:t>
      </w:r>
    </w:p>
    <w:p w14:paraId="4EE4DDEB"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When annual leave occurs petro cards will be handed in so as to ensure strict control of private usage.</w:t>
      </w:r>
    </w:p>
    <w:p w14:paraId="3D22624E"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At all stages accurate and correct odometer readings will be entered onto the relevant garage fuel dockets.</w:t>
      </w:r>
    </w:p>
    <w:p w14:paraId="6B220D52"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All private usage will be for the account of the card holder and the implementation of the Friday and Monday fill up rule will be enforced, furthermore the practice will apply to midweek public holidays as well.</w:t>
      </w:r>
    </w:p>
    <w:p w14:paraId="1465EB78"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Card holders will be required to run an up to date Log book reflecting full travel information.</w:t>
      </w:r>
    </w:p>
    <w:p w14:paraId="250704A1"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 xml:space="preserve">The limits on such cards will be strictly enforced and any deviation from this policy will result in the card being withdrawn from use and any outstanding usage to be summarily recovered from the offender’s salary. </w:t>
      </w:r>
    </w:p>
    <w:p w14:paraId="19496A82"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 xml:space="preserve">Any excess fuel used over and above the limit as agreed to at the time of appointment will be summarily deducted from the offenders pay slip in the </w:t>
      </w:r>
      <w:r w:rsidRPr="00C07E9A">
        <w:rPr>
          <w:rFonts w:ascii="Arial" w:hAnsi="Arial" w:cs="Arial"/>
          <w:sz w:val="20"/>
          <w:szCs w:val="20"/>
          <w:vertAlign w:val="superscript"/>
        </w:rPr>
        <w:t>1st</w:t>
      </w:r>
      <w:r w:rsidRPr="00C07E9A">
        <w:rPr>
          <w:rFonts w:ascii="Arial" w:hAnsi="Arial" w:cs="Arial"/>
          <w:sz w:val="20"/>
          <w:szCs w:val="20"/>
        </w:rPr>
        <w:t xml:space="preserve"> subsequent month after violation.</w:t>
      </w:r>
    </w:p>
    <w:p w14:paraId="3087C4C9" w14:textId="653AB776"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 xml:space="preserve">Cards are to be used expressly for </w:t>
      </w:r>
      <w:r w:rsidR="00B5656C">
        <w:rPr>
          <w:rFonts w:ascii="Arial" w:hAnsi="Arial" w:cs="Arial"/>
          <w:sz w:val="20"/>
          <w:szCs w:val="20"/>
        </w:rPr>
        <w:t xml:space="preserve">business fuel, all other expenses will be the card holders account. </w:t>
      </w:r>
    </w:p>
    <w:p w14:paraId="63951867"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Issued Petro Cards will be used ONLY for the vehicle as registered and recorded on such card and any violation thereof will result in immediate suspension and disciplinary action will be instituted on a charge of theft.</w:t>
      </w:r>
    </w:p>
    <w:p w14:paraId="69D608E6"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In the event of the sales person not achieving the minimum of  R20 000.00 gross profit threshold then the total fuel usage will be recovered in the month following.</w:t>
      </w:r>
    </w:p>
    <w:p w14:paraId="53204575"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Limits will be set and managed by the service provider.</w:t>
      </w:r>
    </w:p>
    <w:p w14:paraId="1815748B" w14:textId="77777777" w:rsidR="00387FD0" w:rsidRPr="00C07E9A" w:rsidRDefault="00387FD0" w:rsidP="00387FD0">
      <w:pPr>
        <w:pStyle w:val="ListParagraph"/>
        <w:numPr>
          <w:ilvl w:val="0"/>
          <w:numId w:val="3"/>
        </w:numPr>
        <w:rPr>
          <w:rFonts w:ascii="Arial" w:hAnsi="Arial" w:cs="Arial"/>
          <w:sz w:val="20"/>
          <w:szCs w:val="20"/>
        </w:rPr>
      </w:pPr>
      <w:r w:rsidRPr="00C07E9A">
        <w:rPr>
          <w:rFonts w:ascii="Arial" w:hAnsi="Arial" w:cs="Arial"/>
          <w:sz w:val="20"/>
          <w:szCs w:val="20"/>
        </w:rPr>
        <w:t>Quantities of fuel and consumptions will be managed by the service provider.</w:t>
      </w:r>
    </w:p>
    <w:p w14:paraId="0A24C693" w14:textId="77777777" w:rsidR="00C07E9A" w:rsidRDefault="00C07E9A" w:rsidP="00387FD0">
      <w:pPr>
        <w:rPr>
          <w:rFonts w:ascii="Arial" w:hAnsi="Arial" w:cs="Arial"/>
          <w:sz w:val="20"/>
          <w:szCs w:val="20"/>
        </w:rPr>
      </w:pPr>
    </w:p>
    <w:p w14:paraId="3FE2B338" w14:textId="77777777" w:rsidR="00387FD0" w:rsidRPr="00C07E9A" w:rsidRDefault="00387FD0" w:rsidP="00387FD0">
      <w:pPr>
        <w:rPr>
          <w:rFonts w:ascii="Arial" w:hAnsi="Arial" w:cs="Arial"/>
          <w:sz w:val="20"/>
          <w:szCs w:val="20"/>
        </w:rPr>
      </w:pPr>
      <w:r w:rsidRPr="00C07E9A">
        <w:rPr>
          <w:rFonts w:ascii="Arial" w:hAnsi="Arial" w:cs="Arial"/>
          <w:sz w:val="20"/>
          <w:szCs w:val="20"/>
        </w:rPr>
        <w:t>Nashua Limpopo retains the right to withdraw such Petro Cards from service at any stage for whatever reason without explanation.</w:t>
      </w:r>
    </w:p>
    <w:p w14:paraId="77023F8F" w14:textId="77777777" w:rsidR="00C07E9A" w:rsidRDefault="00C07E9A" w:rsidP="00387FD0">
      <w:pPr>
        <w:rPr>
          <w:rFonts w:ascii="Arial" w:hAnsi="Arial" w:cs="Arial"/>
          <w:sz w:val="20"/>
          <w:szCs w:val="20"/>
        </w:rPr>
      </w:pPr>
    </w:p>
    <w:p w14:paraId="2C4D5772" w14:textId="0F7E9CD5" w:rsidR="00387FD0" w:rsidRPr="00C07E9A" w:rsidRDefault="00387FD0" w:rsidP="00387FD0">
      <w:pPr>
        <w:rPr>
          <w:rFonts w:ascii="Arial" w:hAnsi="Arial" w:cs="Arial"/>
          <w:sz w:val="20"/>
          <w:szCs w:val="20"/>
        </w:rPr>
      </w:pPr>
      <w:r w:rsidRPr="00C07E9A">
        <w:rPr>
          <w:rFonts w:ascii="Arial" w:hAnsi="Arial" w:cs="Arial"/>
          <w:sz w:val="20"/>
          <w:szCs w:val="20"/>
        </w:rPr>
        <w:t>Read and accepted employee</w:t>
      </w:r>
      <w:r w:rsidRPr="00C07E9A">
        <w:rPr>
          <w:rFonts w:ascii="Arial" w:hAnsi="Arial" w:cs="Arial"/>
          <w:sz w:val="20"/>
          <w:szCs w:val="20"/>
        </w:rPr>
        <w:tab/>
      </w:r>
      <w:r w:rsidRPr="00C07E9A">
        <w:rPr>
          <w:rFonts w:ascii="Arial" w:hAnsi="Arial" w:cs="Arial"/>
          <w:sz w:val="20"/>
          <w:szCs w:val="20"/>
        </w:rPr>
        <w:tab/>
      </w:r>
      <w:r w:rsidRPr="00C07E9A">
        <w:rPr>
          <w:rFonts w:ascii="Arial" w:hAnsi="Arial" w:cs="Arial"/>
          <w:sz w:val="20"/>
          <w:szCs w:val="20"/>
        </w:rPr>
        <w:tab/>
        <w:t>Signed on behalf of Nashua Limpopo.</w:t>
      </w:r>
      <w:r w:rsidR="001B247E">
        <w:rPr>
          <w:rFonts w:ascii="Arial" w:hAnsi="Arial" w:cs="Arial"/>
          <w:sz w:val="20"/>
          <w:szCs w:val="20"/>
        </w:rPr>
        <w:br/>
      </w:r>
    </w:p>
    <w:p w14:paraId="2E208C0E" w14:textId="77777777" w:rsidR="00387FD0" w:rsidRPr="00C07E9A" w:rsidRDefault="00387FD0" w:rsidP="00387FD0">
      <w:pPr>
        <w:rPr>
          <w:rFonts w:ascii="Arial" w:hAnsi="Arial" w:cs="Arial"/>
          <w:sz w:val="20"/>
          <w:szCs w:val="20"/>
        </w:rPr>
      </w:pPr>
      <w:r w:rsidRPr="00C07E9A">
        <w:rPr>
          <w:rFonts w:ascii="Arial" w:hAnsi="Arial" w:cs="Arial"/>
          <w:sz w:val="20"/>
          <w:szCs w:val="20"/>
        </w:rPr>
        <w:br/>
        <w:t>Name _________________________</w:t>
      </w:r>
      <w:r w:rsidRPr="00C07E9A">
        <w:rPr>
          <w:rFonts w:ascii="Arial" w:hAnsi="Arial" w:cs="Arial"/>
          <w:sz w:val="20"/>
          <w:szCs w:val="20"/>
        </w:rPr>
        <w:tab/>
      </w:r>
      <w:r w:rsidRPr="00C07E9A">
        <w:rPr>
          <w:rFonts w:ascii="Arial" w:hAnsi="Arial" w:cs="Arial"/>
          <w:sz w:val="20"/>
          <w:szCs w:val="20"/>
        </w:rPr>
        <w:tab/>
        <w:t>Name ________________________</w:t>
      </w:r>
    </w:p>
    <w:p w14:paraId="31A9AE2F" w14:textId="77777777" w:rsidR="00387FD0" w:rsidRPr="00C07E9A" w:rsidRDefault="00387FD0" w:rsidP="00387FD0">
      <w:pPr>
        <w:rPr>
          <w:rFonts w:ascii="Arial" w:hAnsi="Arial" w:cs="Arial"/>
          <w:sz w:val="20"/>
          <w:szCs w:val="20"/>
        </w:rPr>
      </w:pPr>
      <w:r w:rsidRPr="00C07E9A">
        <w:rPr>
          <w:rFonts w:ascii="Arial" w:hAnsi="Arial" w:cs="Arial"/>
          <w:sz w:val="20"/>
          <w:szCs w:val="20"/>
        </w:rPr>
        <w:br/>
        <w:t xml:space="preserve">Position ________________________ </w:t>
      </w:r>
      <w:r w:rsidRPr="00C07E9A">
        <w:rPr>
          <w:rFonts w:ascii="Arial" w:hAnsi="Arial" w:cs="Arial"/>
          <w:sz w:val="20"/>
          <w:szCs w:val="20"/>
        </w:rPr>
        <w:tab/>
      </w:r>
      <w:r w:rsidRPr="00C07E9A">
        <w:rPr>
          <w:rFonts w:ascii="Arial" w:hAnsi="Arial" w:cs="Arial"/>
          <w:sz w:val="20"/>
          <w:szCs w:val="20"/>
        </w:rPr>
        <w:tab/>
        <w:t>Position ______________________</w:t>
      </w:r>
    </w:p>
    <w:p w14:paraId="558C0449" w14:textId="77777777" w:rsidR="00CF3568" w:rsidRPr="00C07E9A" w:rsidRDefault="00387FD0">
      <w:pPr>
        <w:rPr>
          <w:sz w:val="20"/>
          <w:szCs w:val="20"/>
        </w:rPr>
      </w:pPr>
      <w:r w:rsidRPr="00C07E9A">
        <w:rPr>
          <w:rFonts w:ascii="Arial" w:hAnsi="Arial" w:cs="Arial"/>
          <w:sz w:val="20"/>
          <w:szCs w:val="20"/>
        </w:rPr>
        <w:br/>
        <w:t>Date ___________________________</w:t>
      </w:r>
      <w:r w:rsidRPr="00C07E9A">
        <w:rPr>
          <w:rFonts w:ascii="Arial" w:hAnsi="Arial" w:cs="Arial"/>
          <w:sz w:val="20"/>
          <w:szCs w:val="20"/>
        </w:rPr>
        <w:tab/>
      </w:r>
      <w:r w:rsidRPr="00C07E9A">
        <w:rPr>
          <w:rFonts w:ascii="Arial" w:hAnsi="Arial" w:cs="Arial"/>
          <w:sz w:val="20"/>
          <w:szCs w:val="20"/>
        </w:rPr>
        <w:tab/>
        <w:t>Date _________________________</w:t>
      </w:r>
    </w:p>
    <w:sectPr w:rsidR="00CF3568" w:rsidRPr="00C07E9A" w:rsidSect="00AC0F43">
      <w:pgSz w:w="11906" w:h="16838"/>
      <w:pgMar w:top="873" w:right="1440" w:bottom="873" w:left="1440" w:header="709" w:footer="709" w:gutter="0"/>
      <w:pgBorders w:offsetFrom="page">
        <w:top w:val="thickThinSmallGap" w:sz="24" w:space="24" w:color="0000CC" w:shadow="1"/>
        <w:left w:val="thickThinSmallGap" w:sz="24" w:space="24" w:color="0000CC" w:shadow="1"/>
        <w:bottom w:val="thickThinSmallGap" w:sz="24" w:space="24" w:color="0000CC" w:shadow="1"/>
        <w:right w:val="thickThinSmallGap" w:sz="24" w:space="24" w:color="0000CC"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3000A"/>
    <w:multiLevelType w:val="hybridMultilevel"/>
    <w:tmpl w:val="DA64F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D0"/>
    <w:rsid w:val="000166E8"/>
    <w:rsid w:val="001B247E"/>
    <w:rsid w:val="001F19E4"/>
    <w:rsid w:val="00200101"/>
    <w:rsid w:val="00387FD0"/>
    <w:rsid w:val="007608E5"/>
    <w:rsid w:val="009A128B"/>
    <w:rsid w:val="00AC0F43"/>
    <w:rsid w:val="00B5656C"/>
    <w:rsid w:val="00BB53AB"/>
    <w:rsid w:val="00C07E9A"/>
    <w:rsid w:val="00CF3568"/>
    <w:rsid w:val="00F0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85A0"/>
  <w15:docId w15:val="{9D74D9E3-0E0C-4917-A2AF-651C3BC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D0"/>
    <w:rPr>
      <w:rFonts w:ascii="Calibri" w:eastAsia="Calibri" w:hAnsi="Calibri" w:cs="Times New Roman"/>
      <w:lang w:val="en-US"/>
    </w:rPr>
  </w:style>
  <w:style w:type="paragraph" w:styleId="Heading4">
    <w:name w:val="heading 4"/>
    <w:basedOn w:val="Normal"/>
    <w:next w:val="Normal"/>
    <w:link w:val="Heading4Char"/>
    <w:uiPriority w:val="9"/>
    <w:unhideWhenUsed/>
    <w:qFormat/>
    <w:rsid w:val="00387FD0"/>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87FD0"/>
    <w:rPr>
      <w:rFonts w:ascii="Arial" w:eastAsia="Times New Roman" w:hAnsi="Arial" w:cs="Arial"/>
      <w:b/>
      <w:bCs/>
      <w:i/>
      <w:iCs/>
      <w:color w:val="4F81BD"/>
      <w:lang w:val="en-US"/>
    </w:rPr>
  </w:style>
  <w:style w:type="paragraph" w:styleId="ListParagraph">
    <w:name w:val="List Paragraph"/>
    <w:basedOn w:val="Normal"/>
    <w:uiPriority w:val="34"/>
    <w:qFormat/>
    <w:rsid w:val="0038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3</cp:revision>
  <dcterms:created xsi:type="dcterms:W3CDTF">2021-03-05T10:35:00Z</dcterms:created>
  <dcterms:modified xsi:type="dcterms:W3CDTF">2021-03-05T10:43:00Z</dcterms:modified>
</cp:coreProperties>
</file>